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BEB2FAE">
      <w:pPr>
        <w:pBdr/>
        <w:shd w:val="clear" w:color="auto" w:fill="ffffff"/>
        <w:spacing w:after="0"/>
        <w:ind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127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49451362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4" cy="6127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48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 w14:paraId="5FF65B6D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 w14:paraId="4CB306FA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r>
    </w:p>
    <w:p w14:paraId="01EC8425">
      <w:pPr>
        <w:pBdr/>
        <w:spacing w:after="0" w:line="240" w:lineRule="auto"/>
        <w:ind/>
        <w:jc w:val="center"/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ВИКОНАВ</w:t>
      </w: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ЧИЙ КОМІТЕТ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</w:p>
    <w:p w14:paraId="30629EFA">
      <w:pPr>
        <w:pBdr/>
        <w:spacing w:after="0" w:line="240" w:lineRule="auto"/>
        <w:ind/>
        <w:jc w:val="center"/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</w:p>
    <w:p w14:paraId="12DC3646">
      <w:pPr>
        <w:pBdr/>
        <w:spacing w:after="0" w:line="240" w:lineRule="auto"/>
        <w:ind/>
        <w:jc w:val="center"/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</w:p>
    <w:p w14:paraId="3F83003A">
      <w:pPr>
        <w:pBdr/>
        <w:spacing w:after="0" w:line="240" w:lineRule="auto"/>
        <w:ind/>
        <w:jc w:val="center"/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pacing w:val="-7"/>
          <w:sz w:val="28"/>
          <w:szCs w:val="28"/>
        </w:rPr>
      </w:r>
    </w:p>
    <w:p w14:paraId="16A4BA77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11 червня 2026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374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 w14:paraId="22F86417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 w14:paraId="37768106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Про затвердження розпорядження міського голови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 w14:paraId="5625CE87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08 червня 2026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року №126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 xml:space="preserve">Про внесення зміни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B432DB4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персонального складу комісії з розгляду питань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25E607E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щодо надання компенсації за знищені об’єкти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54C0638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нерухомого майна внаслідок бойових дій,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6B80B23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терористичних актів, диверсій, спричинених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6A1DF2A">
      <w:pPr>
        <w:pBdr/>
        <w:spacing w:after="0" w:line="240" w:lineRule="auto"/>
        <w:ind/>
        <w:rPr>
          <w:rFonts w:ascii="Times New Roman" w:hAnsi="Times New Roman"/>
          <w:color w:val="ffff00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збройною агресією російської федерації проти України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»</w:t>
      </w:r>
      <w:r>
        <w:rPr>
          <w:rFonts w:ascii="Times New Roman" w:hAnsi="Times New Roman"/>
          <w:color w:val="ffff00"/>
          <w:szCs w:val="24"/>
          <w:lang w:val="uk-UA"/>
        </w:rPr>
      </w:r>
      <w:r>
        <w:rPr>
          <w:rFonts w:ascii="Times New Roman" w:hAnsi="Times New Roman"/>
          <w:color w:val="ffff00"/>
          <w:szCs w:val="24"/>
          <w:lang w:val="uk-UA"/>
        </w:rPr>
      </w:r>
    </w:p>
    <w:p w14:paraId="7262446E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 w14:paraId="7A739B7E">
      <w:pPr>
        <w:pBdr/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Відповідно до Закону України «Про місцеве самоврядування в Україні»,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26.03.2022 </w:t>
      </w:r>
      <w:r>
        <w:rPr>
          <w:rFonts w:ascii="Times New Roman" w:hAnsi="Times New Roman"/>
          <w:sz w:val="28"/>
          <w:szCs w:val="28"/>
          <w:lang w:val="uk-UA"/>
        </w:rPr>
        <w:t xml:space="preserve">№</w:t>
      </w:r>
      <w:r>
        <w:rPr>
          <w:rFonts w:ascii="Times New Roman" w:hAnsi="Times New Roman"/>
          <w:sz w:val="28"/>
          <w:szCs w:val="28"/>
          <w:lang w:val="uk-UA"/>
        </w:rPr>
        <w:t xml:space="preserve">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згідно пунктами 1 та</w:t>
      </w:r>
      <w:r>
        <w:rPr>
          <w:rFonts w:ascii="Times New Roman" w:hAnsi="Times New Roman"/>
          <w:sz w:val="28"/>
          <w:szCs w:val="28"/>
          <w:lang w:val="uk-UA"/>
        </w:rPr>
        <w:t xml:space="preserve"> 11 Примірного положення про комісію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затвердженого постано</w:t>
      </w:r>
      <w:r>
        <w:rPr>
          <w:rFonts w:ascii="Times New Roman" w:hAnsi="Times New Roman"/>
          <w:sz w:val="28"/>
          <w:szCs w:val="28"/>
          <w:lang w:val="uk-UA"/>
        </w:rPr>
        <w:t xml:space="preserve">вою Кабінету Міністрів України від 19.05.2023 №516, з метою забезпечення прав громадян на отримання компенсацій за знищене нерухоме майно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, у зв’язку з кадровими змінами, виконавчий комітет Берестинської  міської ради   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31ACE96">
      <w:pPr>
        <w:pBdr/>
        <w:spacing w:after="0" w:line="240" w:lineRule="auto"/>
        <w:ind w:firstLine="600"/>
        <w:jc w:val="both"/>
        <w:rPr>
          <w:rFonts w:ascii="Times New Roman" w:hAnsi="Times New Roman"/>
          <w:color w:val="ffff00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ffff00"/>
          <w:szCs w:val="24"/>
          <w:lang w:val="uk-UA"/>
        </w:rPr>
      </w:r>
      <w:r>
        <w:rPr>
          <w:rFonts w:ascii="Times New Roman" w:hAnsi="Times New Roman"/>
          <w:color w:val="ffff00"/>
          <w:szCs w:val="24"/>
          <w:lang w:val="uk-UA"/>
        </w:rPr>
      </w:r>
    </w:p>
    <w:p w14:paraId="60AFF0B3">
      <w:pPr>
        <w:pBdr/>
        <w:spacing w:after="0" w:line="240" w:lineRule="auto"/>
        <w:ind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В И Р І Ш И В:</w:t>
      </w:r>
      <w:r>
        <w:rPr>
          <w:rFonts w:ascii="Times New Roman" w:hAnsi="Times New Roman"/>
          <w:sz w:val="28"/>
          <w:lang w:val="uk-UA"/>
        </w:rPr>
      </w:r>
      <w:r>
        <w:rPr>
          <w:rFonts w:ascii="Times New Roman" w:hAnsi="Times New Roman"/>
          <w:sz w:val="28"/>
          <w:lang w:val="uk-UA"/>
        </w:rPr>
      </w:r>
    </w:p>
    <w:p w14:paraId="0C66445F">
      <w:pPr>
        <w:pBdr/>
        <w:spacing w:after="0" w:line="240" w:lineRule="auto"/>
        <w:ind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</w:r>
      <w:r>
        <w:rPr>
          <w:rFonts w:ascii="Times New Roman" w:hAnsi="Times New Roman"/>
          <w:sz w:val="28"/>
          <w:lang w:val="uk-UA"/>
        </w:rPr>
      </w:r>
      <w:r>
        <w:rPr>
          <w:rFonts w:ascii="Times New Roman" w:hAnsi="Times New Roman"/>
          <w:sz w:val="28"/>
          <w:lang w:val="uk-UA"/>
        </w:rPr>
      </w:r>
    </w:p>
    <w:p w14:paraId="350072B3">
      <w:pPr>
        <w:pStyle w:val="920"/>
        <w:numPr>
          <w:ilvl w:val="0"/>
          <w:numId w:val="17"/>
        </w:numPr>
        <w:pBdr/>
        <w:tabs>
          <w:tab w:val="left" w:leader="none" w:pos="900"/>
        </w:tabs>
        <w:spacing w:after="0" w:line="240" w:lineRule="auto"/>
        <w:ind w:firstLine="540"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Затвердити розпорядження міського голови від </w:t>
      </w:r>
      <w:r>
        <w:rPr>
          <w:rFonts w:ascii="Times New Roman" w:hAnsi="Times New Roman"/>
          <w:sz w:val="28"/>
          <w:szCs w:val="28"/>
          <w:lang w:val="uk-UA"/>
        </w:rPr>
        <w:t xml:space="preserve">08 червня 2026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року №126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 xml:space="preserve">Про внесення зміни до персонального складу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» (додається).</w:t>
      </w:r>
      <w:r>
        <w:rPr>
          <w:rFonts w:ascii="Times New Roman" w:hAnsi="Times New Roman"/>
          <w:color w:val="000000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z w:val="28"/>
          <w:szCs w:val="28"/>
          <w:lang w:val="uk-UA"/>
        </w:rPr>
      </w:r>
    </w:p>
    <w:p w14:paraId="371DE31C">
      <w:pPr>
        <w:pStyle w:val="920"/>
        <w:numPr>
          <w:ilvl w:val="0"/>
          <w:numId w:val="17"/>
        </w:numPr>
        <w:pBdr/>
        <w:tabs>
          <w:tab w:val="left" w:leader="none" w:pos="900"/>
        </w:tabs>
        <w:spacing w:after="0" w:line="240" w:lineRule="auto"/>
        <w:ind w:firstLine="54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Контроль за виконанням даного рішення покласти на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109BD05B">
      <w:pPr>
        <w:pBdr/>
        <w:tabs>
          <w:tab w:val="left" w:leader="none" w:pos="900"/>
        </w:tabs>
        <w:spacing w:after="0" w:line="240" w:lineRule="auto"/>
        <w:ind w:firstLine="0"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</w:p>
    <w:p w14:paraId="43F53683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іський</w:t>
      </w:r>
      <w:r>
        <w:rPr>
          <w:rFonts w:ascii="Times New Roman" w:hAnsi="Times New Roman"/>
          <w:sz w:val="28"/>
          <w:szCs w:val="28"/>
        </w:rPr>
        <w:t xml:space="preserve"> 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Світлана</w:t>
      </w:r>
      <w:r>
        <w:rPr>
          <w:rFonts w:ascii="Times New Roman" w:hAnsi="Times New Roman"/>
          <w:sz w:val="28"/>
          <w:szCs w:val="28"/>
        </w:rPr>
        <w:t xml:space="preserve"> КРИВЕНКО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008D8A9">
      <w:pPr>
        <w:pBdr/>
        <w:spacing w:after="0" w:line="240" w:lineRule="auto"/>
        <w:ind w:firstLine="538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 w14:paraId="2279EA83">
      <w:pPr>
        <w:pBdr/>
        <w:spacing w:after="0" w:line="240" w:lineRule="auto"/>
        <w:ind w:firstLine="538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виконкому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 w14:paraId="781602F4">
      <w:pPr>
        <w:pBdr/>
        <w:spacing w:after="0" w:line="240" w:lineRule="auto"/>
        <w:ind w:firstLine="50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Берестинської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міської</w:t>
      </w:r>
      <w:r>
        <w:rPr>
          <w:rFonts w:ascii="Times New Roman" w:hAnsi="Times New Roman"/>
          <w:sz w:val="24"/>
          <w:szCs w:val="24"/>
        </w:rPr>
        <w:t xml:space="preserve"> ради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від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11 червня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</w:t>
      </w:r>
      <w:r>
        <w:rPr>
          <w:rFonts w:ascii="Times New Roman" w:hAnsi="Times New Roman"/>
          <w:sz w:val="24"/>
          <w:szCs w:val="24"/>
          <w:lang w:val="uk-UA"/>
        </w:rPr>
        <w:t xml:space="preserve">6</w:t>
      </w:r>
      <w:r>
        <w:rPr>
          <w:rFonts w:ascii="Times New Roman" w:hAnsi="Times New Roman"/>
          <w:sz w:val="24"/>
          <w:szCs w:val="24"/>
          <w:lang w:val="uk-UA"/>
        </w:rPr>
        <w:t xml:space="preserve"> ро</w:t>
      </w:r>
      <w:r>
        <w:rPr>
          <w:rFonts w:ascii="Times New Roman" w:hAnsi="Times New Roman"/>
          <w:sz w:val="24"/>
          <w:szCs w:val="24"/>
          <w:lang w:val="uk-UA"/>
        </w:rPr>
        <w:t xml:space="preserve">ку </w:t>
      </w:r>
      <w:r>
        <w:rPr>
          <w:rFonts w:ascii="Times New Roman" w:hAnsi="Times New Roman"/>
          <w:sz w:val="24"/>
          <w:szCs w:val="24"/>
        </w:rPr>
        <w:t xml:space="preserve">№</w:t>
      </w:r>
      <w:r>
        <w:rPr>
          <w:rFonts w:ascii="Times New Roman" w:hAnsi="Times New Roman"/>
          <w:sz w:val="24"/>
          <w:szCs w:val="24"/>
          <w:lang w:val="uk-UA"/>
        </w:rPr>
        <w:t xml:space="preserve">374</w:t>
      </w:r>
      <w:r>
        <w:rPr>
          <w:rFonts w:ascii="Times New Roman" w:hAnsi="Times New Roman"/>
          <w:sz w:val="24"/>
          <w:szCs w:val="24"/>
          <w:lang w:val="uk-UA" w:eastAsia="uk-UA"/>
        </w:rPr>
      </w:r>
    </w:p>
    <w:p w14:paraId="0BE4299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val="uk-UA" w:eastAsia="uk-UA"/>
        </w:rPr>
      </w:r>
      <w:r>
        <w:rPr>
          <w:rFonts w:ascii="Times New Roman" w:hAnsi="Times New Roman"/>
          <w:sz w:val="28"/>
          <w:szCs w:val="28"/>
          <w:highlight w:val="none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433B241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highlight w:val="none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820" cy="624840"/>
                <wp:effectExtent l="0" t="0" r="0" b="0"/>
                <wp:docPr id="2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4148509" name="" descr=""/>
                        <pic:cNvPicPr/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64819" cy="6248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36.60pt;height:49.20pt;mso-wrap-distance-left:0.00pt;mso-wrap-distance-top:0.00pt;mso-wrap-distance-right:0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 w:eastAsia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О З П О Р Я Д Ж Е Н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</w:t>
      </w:r>
      <w:r>
        <w:rPr>
          <w:rFonts w:ascii="Times New Roman" w:hAnsi="Times New Roman"/>
          <w:sz w:val="28"/>
          <w:szCs w:val="28"/>
          <w:lang w:val="en-US"/>
        </w:rPr>
        <w:t xml:space="preserve">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червня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м.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№1</w:t>
      </w:r>
      <w:r>
        <w:rPr>
          <w:rFonts w:ascii="Times New Roman" w:hAnsi="Times New Roman"/>
          <w:sz w:val="28"/>
          <w:szCs w:val="28"/>
          <w:lang w:val="uk-UA"/>
        </w:rPr>
        <w:t xml:space="preserve">26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tbl>
      <w:tblPr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6061"/>
        <w:gridCol w:w="3652"/>
      </w:tblGrid>
      <w:tr>
        <w:trPr/>
        <w:tc>
          <w:tcPr>
            <w:shd w:val="clear" w:color="auto" w:fill="auto"/>
            <w:tcBorders/>
            <w:tcW w:w="6061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внесення зміни до персонального складу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36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</w:tbl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підпунктом 20 пункту 4 статті 42 Закону України «Про місцеве самоврядув</w:t>
      </w:r>
      <w:r>
        <w:rPr>
          <w:rFonts w:ascii="Times New Roman" w:hAnsi="Times New Roman"/>
          <w:sz w:val="28"/>
          <w:szCs w:val="28"/>
          <w:lang w:val="uk-UA"/>
        </w:rPr>
        <w:t xml:space="preserve">ання в України», постановою Кабінету Міністрів України від 26.03.2022 року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</w:t>
      </w:r>
      <w:r>
        <w:rPr>
          <w:rFonts w:ascii="Times New Roman" w:hAnsi="Times New Roman"/>
          <w:sz w:val="28"/>
          <w:szCs w:val="28"/>
          <w:lang w:val="uk-UA"/>
        </w:rPr>
        <w:t xml:space="preserve">», згідно пунктами 1 та 11 Примірного положення про комісію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</w:t>
      </w:r>
      <w:r>
        <w:rPr>
          <w:rFonts w:ascii="Times New Roman" w:hAnsi="Times New Roman"/>
          <w:sz w:val="28"/>
          <w:szCs w:val="28"/>
          <w:lang w:val="uk-UA"/>
        </w:rPr>
        <w:t xml:space="preserve">и затвердженого постановою Кабінету Міністрів України від 19.05.2023 №516, з метою забезпечення прав громадян на отримання компенсацій за знищене нерухоме майно внаслідок бойових дій, терористичних актів, диверсій, спричинених збройною агресією російської </w:t>
      </w:r>
      <w:r>
        <w:rPr>
          <w:rFonts w:ascii="Times New Roman" w:hAnsi="Times New Roman"/>
          <w:sz w:val="28"/>
          <w:szCs w:val="28"/>
          <w:lang w:val="uk-UA"/>
        </w:rPr>
        <w:t xml:space="preserve">федерації проти України у зв’язку з </w:t>
      </w:r>
      <w:r>
        <w:rPr>
          <w:rFonts w:ascii="Times New Roman" w:hAnsi="Times New Roman"/>
          <w:sz w:val="28"/>
          <w:szCs w:val="28"/>
          <w:lang w:val="uk-UA"/>
        </w:rPr>
        <w:t xml:space="preserve">кадровими змінами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ЗОБОВ’ЯЗУЮ: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0"/>
        <w:numPr>
          <w:ilvl w:val="0"/>
          <w:numId w:val="16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Внести зміни до розпорядження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міського голови №208 від 13 жовтня 2023 року «Про створення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України», а саме викласти додаток 2 у новій редакції (додається).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0"/>
        <w:numPr>
          <w:ilvl w:val="0"/>
          <w:numId w:val="16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</w:t>
      </w:r>
      <w:r>
        <w:rPr>
          <w:rFonts w:ascii="Times New Roman" w:hAnsi="Times New Roman"/>
          <w:sz w:val="28"/>
          <w:szCs w:val="28"/>
          <w:lang w:val="uk-UA"/>
        </w:rPr>
        <w:t xml:space="preserve">Валерія ЖУРАВСЬКОГО.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Міський голова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2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розпорядження міського голови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 xml:space="preserve">0</w:t>
      </w:r>
      <w:r>
        <w:rPr>
          <w:rFonts w:ascii="Times New Roman" w:hAnsi="Times New Roman"/>
          <w:sz w:val="24"/>
          <w:szCs w:val="24"/>
          <w:lang w:val="uk-UA"/>
        </w:rPr>
        <w:t xml:space="preserve">8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червня</w:t>
      </w:r>
      <w:r>
        <w:rPr>
          <w:rFonts w:ascii="Times New Roman" w:hAnsi="Times New Roman"/>
          <w:sz w:val="24"/>
          <w:szCs w:val="24"/>
          <w:lang w:val="uk-UA"/>
        </w:rPr>
        <w:t xml:space="preserve"> 202</w:t>
      </w:r>
      <w:r>
        <w:rPr>
          <w:rFonts w:ascii="Times New Roman" w:hAnsi="Times New Roman"/>
          <w:sz w:val="24"/>
          <w:szCs w:val="24"/>
          <w:lang w:val="uk-UA"/>
        </w:rPr>
        <w:t xml:space="preserve">6</w:t>
      </w:r>
      <w:r>
        <w:rPr>
          <w:rFonts w:ascii="Times New Roman" w:hAnsi="Times New Roman"/>
          <w:sz w:val="24"/>
          <w:szCs w:val="24"/>
          <w:lang w:val="uk-UA"/>
        </w:rPr>
        <w:t xml:space="preserve"> року  № </w:t>
      </w:r>
      <w:r>
        <w:rPr>
          <w:rFonts w:ascii="Times New Roman" w:hAnsi="Times New Roman"/>
          <w:sz w:val="24"/>
          <w:szCs w:val="24"/>
          <w:lang w:val="uk-UA"/>
        </w:rPr>
        <w:t xml:space="preserve">1</w:t>
      </w:r>
      <w:r>
        <w:rPr>
          <w:rFonts w:ascii="Times New Roman" w:hAnsi="Times New Roman"/>
          <w:sz w:val="24"/>
          <w:szCs w:val="24"/>
          <w:lang w:val="uk-UA"/>
        </w:rPr>
        <w:t xml:space="preserve">26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/>
        <w:ind/>
        <w:jc w:val="both"/>
        <w:rPr>
          <w:rFonts w:ascii="Times New Roman" w:hAnsi="Times New Roman"/>
          <w:color w:val="000000"/>
          <w:spacing w:val="-9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pacing w:val="-9"/>
          <w:sz w:val="24"/>
          <w:szCs w:val="24"/>
          <w:lang w:val="uk-UA"/>
        </w:rPr>
      </w:r>
      <w:r>
        <w:rPr>
          <w:rFonts w:ascii="Times New Roman" w:hAnsi="Times New Roman"/>
          <w:color w:val="000000"/>
          <w:spacing w:val="-9"/>
          <w:sz w:val="24"/>
          <w:szCs w:val="24"/>
          <w:lang w:val="uk-UA"/>
        </w:rPr>
      </w:r>
      <w:r>
        <w:rPr>
          <w:rFonts w:ascii="Times New Roman" w:hAnsi="Times New Roman"/>
          <w:color w:val="000000"/>
          <w:spacing w:val="-9"/>
          <w:sz w:val="24"/>
          <w:szCs w:val="24"/>
          <w:lang w:val="uk-UA"/>
        </w:rPr>
      </w:r>
    </w:p>
    <w:p>
      <w:pPr>
        <w:widowControl w:val="false"/>
        <w:pBdr/>
        <w:spacing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Персональний склад комісії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widowControl w:val="false"/>
        <w:pBdr/>
        <w:spacing w:after="0" w:afterAutospacing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розгляду питань щодо надання компенсації за знищені об’єкти </w:t>
      </w:r>
      <w:r>
        <w:rPr>
          <w:rFonts w:ascii="Times New Roman" w:hAnsi="Times New Roman"/>
          <w:sz w:val="28"/>
          <w:szCs w:val="28"/>
          <w:highlight w:val="white"/>
          <w:lang w:val="uk-UA"/>
        </w:rPr>
        <w:t xml:space="preserve">нерухомого майна внаслідок бойових дій, терористичних актів, диверсій,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  <w:lang w:val="uk-UA"/>
        </w:rPr>
        <w:t xml:space="preserve">спричинених збройною агресією російської федерації проти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tbl>
      <w:tblPr>
        <w:tblInd w:w="192" w:type="dxa"/>
        <w:tblW w:w="9408" w:type="dxa"/>
        <w:tblBorders/>
        <w:tblLayout w:type="fixed"/>
        <w:tblLook w:val="0000" w:firstRow="0" w:lastRow="0" w:firstColumn="0" w:lastColumn="0" w:noHBand="0" w:noVBand="0"/>
      </w:tblPr>
      <w:tblGrid>
        <w:gridCol w:w="3259"/>
        <w:gridCol w:w="6149"/>
      </w:tblGrid>
      <w:tr>
        <w:trPr>
          <w:trHeight w:val="681"/>
        </w:trPr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325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ЖУРАВСЬКИЙ Валерій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614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 w:left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заступник міського голови з питань діяльності виконавчих органів, голова комісії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453"/>
        </w:trPr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325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КАРАПТАН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Ольга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614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 w:left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начальник відділу житлово-комунального господарства та благоустрою, заступник голови комісії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451"/>
        </w:trPr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325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ТКАЧЕНКО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614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 w:left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начальник відділу містобудування та архітектури, секретар комісії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405"/>
        </w:trPr>
        <w:tc>
          <w:tcPr>
            <w:gridSpan w:val="2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9408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Члени комісії: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453"/>
        </w:trPr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325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ГІРМАН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614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 начальник відділу правового забезпечення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453"/>
        </w:trPr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325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КЛОЧКО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Ніна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6149" w:type="dxa"/>
            <w:textDirection w:val="lrTb"/>
            <w:noWrap w:val="false"/>
          </w:tcPr>
          <w:p>
            <w:pPr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 головний спеціаліст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містобудування та архітектури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453"/>
        </w:trPr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325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КОЧУРА Тетяна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6149" w:type="dxa"/>
            <w:textDirection w:val="lrTb"/>
            <w:noWrap w:val="false"/>
          </w:tcPr>
          <w:p>
            <w:pPr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спеціаліст відділу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цивільного захисту, оборонної, мобілізаційної роботи та взаємодії з правоохоронними органами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451"/>
        </w:trPr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325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МУЖЕВСЬКИЙ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Дмитро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6149" w:type="dxa"/>
            <w:textDirection w:val="lrTb"/>
            <w:noWrap w:val="false"/>
          </w:tcPr>
          <w:p>
            <w:pPr>
              <w:widowControl w:val="false"/>
              <w:pBdr/>
              <w:spacing w:after="0" w:afterAutospacing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начальник відділу земельних відносин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</w:tbl>
    <w:p w14:paraId="71EB17DA">
      <w:pPr>
        <w:widowControl w:val="false"/>
        <w:pBdr/>
        <w:spacing w:after="0" w:afterAutospacing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widowControl w:val="false"/>
        <w:pBdr/>
        <w:spacing w:after="0" w:afterAutospacing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відділу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містобудування та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архітектури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Катерина ТКАЧЕНКО</w:t>
      </w:r>
      <w:r>
        <w:rPr>
          <w:rFonts w:ascii="Times New Roman" w:hAnsi="Times New Roman"/>
          <w:b/>
          <w:bCs/>
          <w:sz w:val="28"/>
          <w:szCs w:val="28"/>
          <w:lang w:val="uk-UA"/>
        </w:rPr>
      </w:r>
      <w:r>
        <w:rPr>
          <w:rFonts w:ascii="Times New Roman" w:hAnsi="Times New Roman"/>
          <w:b/>
          <w:bCs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</w:r>
      <w:r>
        <w:rPr>
          <w:rFonts w:ascii="Times New Roman" w:hAnsi="Times New Roman"/>
          <w:b/>
          <w:bCs/>
          <w:sz w:val="28"/>
          <w:szCs w:val="28"/>
          <w:lang w:val="uk-UA"/>
        </w:rPr>
      </w:r>
      <w:r>
        <w:rPr>
          <w:rFonts w:ascii="Times New Roman" w:hAnsi="Times New Roman"/>
          <w:b/>
          <w:bCs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09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ntiqua">
    <w:panose1 w:val="05040102010807070707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0305777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24CE262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3DD9791D"/>
    <w:lvl w:ilvl="0">
      <w:isLgl w:val="false"/>
      <w:lvlJc w:val="left"/>
      <w:lvlText w:val="%1."/>
      <w:numFmt w:val="decimal"/>
      <w:pPr>
        <w:pBdr/>
        <w:spacing/>
        <w:ind w:firstLine="567" w:left="0"/>
      </w:pPr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13">
    <w:nsid w:val="46CD7CB5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67CC5919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791456EF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3F78131C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5"/>
  </w:num>
  <w:num w:numId="14">
    <w:abstractNumId w:val="14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5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16"/>
    <w:next w:val="916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16"/>
    <w:next w:val="916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16"/>
    <w:next w:val="916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16"/>
    <w:next w:val="916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16"/>
    <w:next w:val="916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16"/>
    <w:next w:val="916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16"/>
    <w:next w:val="916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16"/>
    <w:next w:val="916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16"/>
    <w:next w:val="916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>
    <w:name w:val="Heading 1 Char"/>
    <w:basedOn w:val="91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91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91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917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917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917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917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8">
    <w:name w:val="Title Char"/>
    <w:basedOn w:val="917"/>
    <w:link w:val="93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9">
    <w:name w:val="Subtitle"/>
    <w:basedOn w:val="916"/>
    <w:next w:val="916"/>
    <w:link w:val="88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0">
    <w:name w:val="Subtitle Char"/>
    <w:basedOn w:val="917"/>
    <w:link w:val="87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1">
    <w:name w:val="Quote"/>
    <w:basedOn w:val="916"/>
    <w:next w:val="916"/>
    <w:link w:val="88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2">
    <w:name w:val="Quote Char"/>
    <w:basedOn w:val="917"/>
    <w:link w:val="88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3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4">
    <w:name w:val="Intense Quote"/>
    <w:basedOn w:val="916"/>
    <w:next w:val="916"/>
    <w:link w:val="88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5">
    <w:name w:val="Intense Quote Char"/>
    <w:basedOn w:val="917"/>
    <w:link w:val="88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6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87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8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9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90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1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2">
    <w:name w:val="Header"/>
    <w:basedOn w:val="916"/>
    <w:link w:val="89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3">
    <w:name w:val="Header Char"/>
    <w:basedOn w:val="917"/>
    <w:link w:val="892"/>
    <w:uiPriority w:val="99"/>
    <w:pPr>
      <w:pBdr/>
      <w:spacing/>
      <w:ind/>
    </w:pPr>
  </w:style>
  <w:style w:type="paragraph" w:styleId="894">
    <w:name w:val="Footer"/>
    <w:basedOn w:val="916"/>
    <w:link w:val="89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5">
    <w:name w:val="Footer Char"/>
    <w:basedOn w:val="917"/>
    <w:link w:val="894"/>
    <w:uiPriority w:val="99"/>
    <w:pPr>
      <w:pBdr/>
      <w:spacing/>
      <w:ind/>
    </w:pPr>
  </w:style>
  <w:style w:type="paragraph" w:styleId="896">
    <w:name w:val="Caption"/>
    <w:basedOn w:val="916"/>
    <w:next w:val="91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7">
    <w:name w:val="footnote text"/>
    <w:basedOn w:val="916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Foot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900">
    <w:name w:val="endnote text"/>
    <w:basedOn w:val="916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Endnote Text Char"/>
    <w:basedOn w:val="91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3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4">
    <w:name w:val="toc 1"/>
    <w:basedOn w:val="916"/>
    <w:next w:val="916"/>
    <w:uiPriority w:val="39"/>
    <w:unhideWhenUsed/>
    <w:pPr>
      <w:pBdr/>
      <w:spacing w:after="100"/>
      <w:ind/>
    </w:pPr>
  </w:style>
  <w:style w:type="paragraph" w:styleId="905">
    <w:name w:val="toc 2"/>
    <w:basedOn w:val="916"/>
    <w:next w:val="916"/>
    <w:uiPriority w:val="39"/>
    <w:unhideWhenUsed/>
    <w:pPr>
      <w:pBdr/>
      <w:spacing w:after="100"/>
      <w:ind w:left="220"/>
    </w:pPr>
  </w:style>
  <w:style w:type="paragraph" w:styleId="906">
    <w:name w:val="toc 3"/>
    <w:basedOn w:val="916"/>
    <w:next w:val="916"/>
    <w:uiPriority w:val="39"/>
    <w:unhideWhenUsed/>
    <w:pPr>
      <w:pBdr/>
      <w:spacing w:after="100"/>
      <w:ind w:left="440"/>
    </w:pPr>
  </w:style>
  <w:style w:type="paragraph" w:styleId="907">
    <w:name w:val="toc 4"/>
    <w:basedOn w:val="916"/>
    <w:next w:val="916"/>
    <w:uiPriority w:val="39"/>
    <w:unhideWhenUsed/>
    <w:pPr>
      <w:pBdr/>
      <w:spacing w:after="100"/>
      <w:ind w:left="660"/>
    </w:pPr>
  </w:style>
  <w:style w:type="paragraph" w:styleId="908">
    <w:name w:val="toc 5"/>
    <w:basedOn w:val="916"/>
    <w:next w:val="916"/>
    <w:uiPriority w:val="39"/>
    <w:unhideWhenUsed/>
    <w:pPr>
      <w:pBdr/>
      <w:spacing w:after="100"/>
      <w:ind w:left="880"/>
    </w:pPr>
  </w:style>
  <w:style w:type="paragraph" w:styleId="909">
    <w:name w:val="toc 6"/>
    <w:basedOn w:val="916"/>
    <w:next w:val="916"/>
    <w:uiPriority w:val="39"/>
    <w:unhideWhenUsed/>
    <w:pPr>
      <w:pBdr/>
      <w:spacing w:after="100"/>
      <w:ind w:left="1100"/>
    </w:pPr>
  </w:style>
  <w:style w:type="paragraph" w:styleId="910">
    <w:name w:val="toc 7"/>
    <w:basedOn w:val="916"/>
    <w:next w:val="916"/>
    <w:uiPriority w:val="39"/>
    <w:unhideWhenUsed/>
    <w:pPr>
      <w:pBdr/>
      <w:spacing w:after="100"/>
      <w:ind w:left="1320"/>
    </w:pPr>
  </w:style>
  <w:style w:type="paragraph" w:styleId="911">
    <w:name w:val="toc 8"/>
    <w:basedOn w:val="916"/>
    <w:next w:val="916"/>
    <w:uiPriority w:val="39"/>
    <w:unhideWhenUsed/>
    <w:pPr>
      <w:pBdr/>
      <w:spacing w:after="100"/>
      <w:ind w:left="1540"/>
    </w:pPr>
  </w:style>
  <w:style w:type="paragraph" w:styleId="912">
    <w:name w:val="toc 9"/>
    <w:basedOn w:val="916"/>
    <w:next w:val="916"/>
    <w:uiPriority w:val="39"/>
    <w:unhideWhenUsed/>
    <w:pPr>
      <w:pBdr/>
      <w:spacing w:after="100"/>
      <w:ind w:left="1760"/>
    </w:pPr>
  </w:style>
  <w:style w:type="character" w:styleId="913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4">
    <w:name w:val="TOC Heading"/>
    <w:uiPriority w:val="39"/>
    <w:unhideWhenUsed/>
    <w:pPr>
      <w:pBdr/>
      <w:spacing/>
      <w:ind/>
    </w:pPr>
  </w:style>
  <w:style w:type="paragraph" w:styleId="915">
    <w:name w:val="table of figures"/>
    <w:basedOn w:val="916"/>
    <w:next w:val="916"/>
    <w:uiPriority w:val="99"/>
    <w:unhideWhenUsed/>
    <w:pPr>
      <w:pBdr/>
      <w:spacing w:after="0" w:afterAutospacing="0"/>
      <w:ind/>
    </w:pPr>
  </w:style>
  <w:style w:type="paragraph" w:styleId="916" w:default="1">
    <w:name w:val="Normal"/>
    <w:qFormat/>
    <w:pPr>
      <w:pBdr/>
      <w:spacing w:after="160" w:line="259" w:lineRule="auto"/>
      <w:ind/>
    </w:pPr>
    <w:rPr>
      <w:sz w:val="22"/>
      <w:szCs w:val="22"/>
      <w:lang w:val="ru-RU" w:eastAsia="en-US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paragraph" w:styleId="920">
    <w:name w:val="List Paragraph"/>
    <w:basedOn w:val="916"/>
    <w:uiPriority w:val="34"/>
    <w:qFormat/>
    <w:pPr>
      <w:pBdr/>
      <w:spacing/>
      <w:ind w:left="720"/>
      <w:contextualSpacing w:val="true"/>
    </w:pPr>
  </w:style>
  <w:style w:type="paragraph" w:styleId="921">
    <w:name w:val="Balloon Text"/>
    <w:basedOn w:val="916"/>
    <w:link w:val="922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2" w:customStyle="1">
    <w:name w:val="Текст у виносці Знак"/>
    <w:link w:val="92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3" w:customStyle="1">
    <w:name w:val="Знак"/>
    <w:basedOn w:val="916"/>
    <w:uiPriority w:val="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/>
    </w:rPr>
  </w:style>
  <w:style w:type="paragraph" w:styleId="924">
    <w:name w:val="Normal (Web)"/>
    <w:basedOn w:val="916"/>
    <w:link w:val="925"/>
    <w:uiPriority w:val="99"/>
    <w:pPr>
      <w:pBdr/>
      <w:spacing w:after="100" w:afterAutospacing="1" w:before="100" w:beforeAutospacing="1" w:line="240" w:lineRule="auto"/>
      <w:ind/>
    </w:pPr>
    <w:rPr>
      <w:sz w:val="24"/>
      <w:szCs w:val="20"/>
      <w:lang w:val="uk-UA" w:eastAsia="uk-UA"/>
    </w:rPr>
  </w:style>
  <w:style w:type="character" w:styleId="925" w:customStyle="1">
    <w:name w:val="Звичайний (веб) Знак"/>
    <w:link w:val="924"/>
    <w:uiPriority w:val="99"/>
    <w:pPr>
      <w:pBdr/>
      <w:spacing/>
      <w:ind/>
    </w:pPr>
    <w:rPr>
      <w:sz w:val="24"/>
      <w:lang w:val="uk-UA" w:eastAsia="uk-UA"/>
    </w:rPr>
  </w:style>
  <w:style w:type="paragraph" w:styleId="926">
    <w:name w:val="Body Text"/>
    <w:basedOn w:val="916"/>
    <w:link w:val="927"/>
    <w:uiPriority w:val="99"/>
    <w:pPr>
      <w:pBdr/>
      <w:spacing w:after="120" w:line="240" w:lineRule="auto"/>
      <w:ind/>
    </w:pPr>
    <w:rPr>
      <w:rFonts w:ascii="Times New Roman" w:hAnsi="Times New Roman"/>
      <w:sz w:val="20"/>
      <w:szCs w:val="20"/>
      <w:lang w:eastAsia="ru-RU"/>
    </w:rPr>
  </w:style>
  <w:style w:type="character" w:styleId="927" w:customStyle="1">
    <w:name w:val="Основний текст Знак"/>
    <w:link w:val="926"/>
    <w:uiPriority w:val="99"/>
    <w:semiHidden/>
    <w:pPr>
      <w:pBdr/>
      <w:spacing/>
      <w:ind/>
    </w:pPr>
    <w:rPr>
      <w:rFonts w:cs="Times New Roman"/>
      <w:lang w:eastAsia="en-US"/>
    </w:rPr>
  </w:style>
  <w:style w:type="paragraph" w:styleId="928" w:customStyle="1">
    <w:name w:val="2017"/>
    <w:basedOn w:val="91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9">
    <w:name w:val="No Spacing"/>
    <w:uiPriority w:val="1"/>
    <w:qFormat/>
    <w:pPr>
      <w:pBdr/>
      <w:spacing/>
      <w:ind/>
    </w:pPr>
    <w:rPr>
      <w:sz w:val="22"/>
      <w:szCs w:val="22"/>
      <w:lang w:val="ru-RU" w:eastAsia="en-US"/>
    </w:rPr>
  </w:style>
  <w:style w:type="table" w:styleId="930" w:customStyle="1">
    <w:name w:val="Сетка таблицы1"/>
    <w:basedOn w:val="918"/>
    <w:uiPriority w:val="59"/>
    <w:pPr>
      <w:pBdr/>
      <w:spacing/>
      <w:ind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1" w:customStyle="1">
    <w:name w:val="normaltextrun"/>
    <w:pPr>
      <w:pBdr/>
      <w:spacing/>
      <w:ind/>
    </w:pPr>
  </w:style>
  <w:style w:type="character" w:styleId="932">
    <w:name w:val="Hyperlink"/>
    <w:pPr>
      <w:pBdr/>
      <w:spacing/>
      <w:ind/>
    </w:pPr>
    <w:rPr>
      <w:color w:val="0000ff"/>
      <w:u w:val="single"/>
    </w:rPr>
  </w:style>
  <w:style w:type="table" w:styleId="933">
    <w:name w:val="Table Grid"/>
    <w:basedOn w:val="918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34">
    <w:name w:val="Title"/>
    <w:basedOn w:val="916"/>
    <w:link w:val="935"/>
    <w:uiPriority w:val="99"/>
    <w:qFormat/>
    <w:pPr>
      <w:pBdr/>
      <w:spacing w:after="0" w:line="240" w:lineRule="auto"/>
      <w:ind/>
      <w:jc w:val="center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935" w:customStyle="1">
    <w:name w:val="Назва Знак"/>
    <w:link w:val="934"/>
    <w:uiPriority w:val="99"/>
    <w:pPr>
      <w:pBdr/>
      <w:spacing/>
      <w:ind/>
    </w:pPr>
    <w:rPr>
      <w:rFonts w:ascii="Cambria" w:hAnsi="Cambria" w:eastAsia="Times New Roman"/>
      <w:b/>
      <w:bCs/>
      <w:sz w:val="32"/>
      <w:szCs w:val="32"/>
    </w:rPr>
  </w:style>
  <w:style w:type="paragraph" w:styleId="936" w:customStyle="1">
    <w:name w:val="Нормальний текст"/>
    <w:basedOn w:val="916"/>
    <w:pPr>
      <w:pBdr/>
      <w:spacing w:after="0" w:before="120" w:line="240" w:lineRule="auto"/>
      <w:ind w:firstLine="567"/>
    </w:pPr>
    <w:rPr>
      <w:rFonts w:ascii="Antiqua" w:hAnsi="Antiqua" w:eastAsia="Times New Roman"/>
      <w:sz w:val="26"/>
      <w:szCs w:val="20"/>
      <w:lang w:val="uk-UA" w:eastAsia="ru-RU"/>
    </w:rPr>
  </w:style>
  <w:style w:type="character" w:styleId="937" w:customStyle="1">
    <w:name w:val="st131"/>
    <w:uiPriority w:val="99"/>
    <w:pPr>
      <w:pBdr/>
      <w:spacing/>
      <w:ind/>
    </w:pPr>
    <w:rPr>
      <w:i/>
      <w:iCs/>
      <w:color w:val="0000ff"/>
    </w:rPr>
  </w:style>
  <w:style w:type="character" w:styleId="938" w:customStyle="1">
    <w:name w:val="st46"/>
    <w:uiPriority w:val="99"/>
    <w:pPr>
      <w:pBdr/>
      <w:spacing/>
      <w:ind/>
    </w:pPr>
    <w:rPr>
      <w:i/>
      <w:iCs/>
      <w:color w:val="00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revision>48</cp:revision>
  <dcterms:created xsi:type="dcterms:W3CDTF">2023-11-03T06:58:00Z</dcterms:created>
  <dcterms:modified xsi:type="dcterms:W3CDTF">2026-06-11T11:03:27Z</dcterms:modified>
</cp:coreProperties>
</file>